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3D5B7" w14:textId="6A15F440" w:rsidR="009139C8" w:rsidRPr="00F76C62" w:rsidRDefault="00F76C62" w:rsidP="00F76C62">
      <w:pPr>
        <w:rPr>
          <w:rFonts w:ascii="Arial" w:hAnsi="Arial" w:cs="Arial"/>
          <w:sz w:val="24"/>
          <w:szCs w:val="24"/>
        </w:rPr>
      </w:pPr>
      <w:r w:rsidRPr="00F76C62">
        <w:rPr>
          <w:rFonts w:ascii="Arial" w:hAnsi="Arial" w:cs="Arial"/>
          <w:sz w:val="24"/>
          <w:szCs w:val="24"/>
        </w:rPr>
        <w:t>Specifikace povrchové kvality CLT panelů:</w:t>
      </w:r>
    </w:p>
    <w:p w14:paraId="67483C46" w14:textId="14BA98AE" w:rsidR="00F76C62" w:rsidRPr="00F76C62" w:rsidRDefault="00F76C62" w:rsidP="00F76C62">
      <w:pPr>
        <w:rPr>
          <w:rFonts w:ascii="Arial" w:hAnsi="Arial" w:cs="Arial"/>
          <w:sz w:val="24"/>
          <w:szCs w:val="24"/>
        </w:rPr>
      </w:pPr>
    </w:p>
    <w:p w14:paraId="42656D64" w14:textId="48227BC1" w:rsidR="00F76C62" w:rsidRPr="00F76C62" w:rsidRDefault="00F76C62" w:rsidP="00F76C62">
      <w:pPr>
        <w:rPr>
          <w:rFonts w:ascii="Arial" w:hAnsi="Arial" w:cs="Arial"/>
          <w:sz w:val="24"/>
          <w:szCs w:val="24"/>
        </w:rPr>
      </w:pPr>
      <w:r w:rsidRPr="00F76C62">
        <w:rPr>
          <w:rFonts w:ascii="Arial" w:hAnsi="Arial" w:cs="Arial"/>
          <w:sz w:val="24"/>
          <w:szCs w:val="24"/>
        </w:rPr>
        <w:t>Povrchová kvalita industriální</w:t>
      </w:r>
    </w:p>
    <w:p w14:paraId="1E026BC0" w14:textId="66C7A966" w:rsidR="00F76C62" w:rsidRPr="00F76C62" w:rsidRDefault="00F76C62" w:rsidP="005E53D8">
      <w:pPr>
        <w:jc w:val="both"/>
        <w:rPr>
          <w:rFonts w:ascii="Arial" w:hAnsi="Arial" w:cs="Arial"/>
          <w:sz w:val="20"/>
          <w:szCs w:val="20"/>
        </w:rPr>
      </w:pPr>
      <w:r w:rsidRPr="00F76C62">
        <w:rPr>
          <w:rFonts w:ascii="Arial" w:hAnsi="Arial" w:cs="Arial"/>
          <w:sz w:val="20"/>
          <w:szCs w:val="20"/>
        </w:rPr>
        <w:t xml:space="preserve">-Povrch je vhodný pro průmyslové prostory, pro plochy s nižšími nároky na pohledovou kvalitu. Ke zhotovení této kvality je použito řezivo kvality B (dle EN13017-1, tab.1). Je viditelný zubový spoj nekonečného vlysu lamel. Šířka spár mezi jednotlivými lamelami je přípustná do </w:t>
      </w:r>
      <w:proofErr w:type="gramStart"/>
      <w:r w:rsidRPr="00F76C62">
        <w:rPr>
          <w:rFonts w:ascii="Arial" w:hAnsi="Arial" w:cs="Arial"/>
          <w:sz w:val="20"/>
          <w:szCs w:val="20"/>
        </w:rPr>
        <w:t>4mm</w:t>
      </w:r>
      <w:proofErr w:type="gramEnd"/>
      <w:r w:rsidRPr="00F76C62">
        <w:rPr>
          <w:rFonts w:ascii="Arial" w:hAnsi="Arial" w:cs="Arial"/>
          <w:sz w:val="20"/>
          <w:szCs w:val="20"/>
        </w:rPr>
        <w:t xml:space="preserve"> při vlhkosti 12% (+-2%). Povrch je hoblovaný a lehce zbroušený – znaky hoblování mohou být viditelné. Mohou se objevit nepravidelnosti ve struktuře spár, zbytky lepidla a zdrsněná místa. Obecně jsou panely s industriální pohledovou kvalitou vyráběny z jedné strany, panely s oboustrannou pohledovou kvalitou pro obytné prostory jsou vyráběny na požádání.</w:t>
      </w:r>
    </w:p>
    <w:p w14:paraId="70E88876" w14:textId="4C5C6D00" w:rsidR="00F76C62" w:rsidRDefault="00F76C62" w:rsidP="00F76C62"/>
    <w:sectPr w:rsidR="00F7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A3A"/>
    <w:rsid w:val="005E53D8"/>
    <w:rsid w:val="00633C81"/>
    <w:rsid w:val="00A56CFE"/>
    <w:rsid w:val="00C91A3A"/>
    <w:rsid w:val="00F7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75E2"/>
  <w15:chartTrackingRefBased/>
  <w15:docId w15:val="{8F5E03F3-6DC3-484D-85B4-3AA778D30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608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Kudělka</dc:creator>
  <cp:keywords/>
  <dc:description/>
  <cp:lastModifiedBy>Tomáš Kudělka</cp:lastModifiedBy>
  <cp:revision>3</cp:revision>
  <dcterms:created xsi:type="dcterms:W3CDTF">2021-05-24T07:37:00Z</dcterms:created>
  <dcterms:modified xsi:type="dcterms:W3CDTF">2021-05-24T07:45:00Z</dcterms:modified>
</cp:coreProperties>
</file>